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4A8D5" w14:textId="1654846E" w:rsidR="00AF1C46" w:rsidRDefault="00E6484E">
      <w:r>
        <w:tab/>
      </w:r>
      <w:r>
        <w:tab/>
      </w:r>
      <w:r>
        <w:tab/>
        <w:t xml:space="preserve">          </w:t>
      </w:r>
      <w:r>
        <w:rPr>
          <w:noProof/>
        </w:rPr>
        <w:drawing>
          <wp:inline distT="0" distB="0" distL="0" distR="0" wp14:anchorId="7DCDC302" wp14:editId="59BF280C">
            <wp:extent cx="2304415" cy="817245"/>
            <wp:effectExtent l="0" t="0" r="635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691EA4" w14:textId="32C959A3" w:rsidR="00E6484E" w:rsidRPr="00E6484E" w:rsidRDefault="00E6484E">
      <w:pPr>
        <w:rPr>
          <w:b/>
          <w:bCs/>
          <w:sz w:val="36"/>
          <w:szCs w:val="36"/>
        </w:rPr>
      </w:pPr>
    </w:p>
    <w:p w14:paraId="718096CE" w14:textId="3964D0C0" w:rsidR="00E6484E" w:rsidRDefault="00E6484E">
      <w:pPr>
        <w:rPr>
          <w:b/>
          <w:bCs/>
          <w:sz w:val="36"/>
          <w:szCs w:val="36"/>
        </w:rPr>
      </w:pPr>
      <w:r w:rsidRPr="00E6484E">
        <w:rPr>
          <w:b/>
          <w:bCs/>
          <w:sz w:val="36"/>
          <w:szCs w:val="36"/>
        </w:rPr>
        <w:tab/>
      </w:r>
      <w:r w:rsidRPr="00E6484E">
        <w:rPr>
          <w:b/>
          <w:bCs/>
          <w:sz w:val="36"/>
          <w:szCs w:val="36"/>
        </w:rPr>
        <w:tab/>
      </w:r>
      <w:r w:rsidRPr="00E6484E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 xml:space="preserve">   </w:t>
      </w:r>
      <w:r w:rsidRPr="00E6484E">
        <w:rPr>
          <w:b/>
          <w:bCs/>
          <w:sz w:val="36"/>
          <w:szCs w:val="36"/>
        </w:rPr>
        <w:t>Post-Treatment Instructions</w:t>
      </w:r>
    </w:p>
    <w:p w14:paraId="2348BAB7" w14:textId="77777777" w:rsidR="008A193E" w:rsidRDefault="008A193E">
      <w:pPr>
        <w:rPr>
          <w:b/>
          <w:bCs/>
          <w:sz w:val="36"/>
          <w:szCs w:val="36"/>
        </w:rPr>
      </w:pPr>
    </w:p>
    <w:p w14:paraId="1CC747C4" w14:textId="77777777" w:rsidR="008A193E" w:rsidRDefault="008A193E">
      <w:pPr>
        <w:rPr>
          <w:b/>
          <w:bCs/>
          <w:sz w:val="36"/>
          <w:szCs w:val="36"/>
        </w:rPr>
      </w:pPr>
    </w:p>
    <w:p w14:paraId="57B87108" w14:textId="382FCC8E" w:rsidR="00E6484E" w:rsidRPr="008A193E" w:rsidRDefault="008A193E">
      <w:pPr>
        <w:rPr>
          <w:sz w:val="28"/>
          <w:szCs w:val="28"/>
        </w:rPr>
      </w:pPr>
      <w:r w:rsidRPr="008A193E">
        <w:rPr>
          <w:sz w:val="28"/>
          <w:szCs w:val="28"/>
        </w:rPr>
        <w:t xml:space="preserve">After Treatment is complete </w:t>
      </w:r>
      <w:r w:rsidR="00E6484E" w:rsidRPr="008A193E">
        <w:rPr>
          <w:sz w:val="28"/>
          <w:szCs w:val="28"/>
        </w:rPr>
        <w:t xml:space="preserve"> </w:t>
      </w:r>
    </w:p>
    <w:p w14:paraId="204486F7" w14:textId="627B8AFA" w:rsidR="00E6484E" w:rsidRPr="008A193E" w:rsidRDefault="00E6484E" w:rsidP="008A19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193E">
        <w:rPr>
          <w:sz w:val="24"/>
          <w:szCs w:val="24"/>
        </w:rPr>
        <w:t>Please begin using salt water rinses</w:t>
      </w:r>
      <w:r w:rsidR="008A193E">
        <w:rPr>
          <w:sz w:val="24"/>
          <w:szCs w:val="24"/>
        </w:rPr>
        <w:t xml:space="preserve"> 2 hours after </w:t>
      </w:r>
      <w:proofErr w:type="gramStart"/>
      <w:r w:rsidR="008A193E">
        <w:rPr>
          <w:sz w:val="24"/>
          <w:szCs w:val="24"/>
        </w:rPr>
        <w:t xml:space="preserve">appointment </w:t>
      </w:r>
      <w:r w:rsidRPr="008A193E">
        <w:rPr>
          <w:sz w:val="24"/>
          <w:szCs w:val="24"/>
        </w:rPr>
        <w:t xml:space="preserve"> </w:t>
      </w:r>
      <w:r w:rsidR="008A193E">
        <w:rPr>
          <w:sz w:val="24"/>
          <w:szCs w:val="24"/>
        </w:rPr>
        <w:t>is</w:t>
      </w:r>
      <w:proofErr w:type="gramEnd"/>
      <w:r w:rsidR="008A193E">
        <w:rPr>
          <w:sz w:val="24"/>
          <w:szCs w:val="24"/>
        </w:rPr>
        <w:t xml:space="preserve"> complete. </w:t>
      </w:r>
    </w:p>
    <w:p w14:paraId="4DBF2FDD" w14:textId="2BFFE026" w:rsidR="00E6484E" w:rsidRDefault="00E6484E" w:rsidP="00E648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½ Cup warm water</w:t>
      </w:r>
    </w:p>
    <w:p w14:paraId="1246E20E" w14:textId="1585F887" w:rsidR="00E6484E" w:rsidRDefault="00E6484E" w:rsidP="00E648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teaspoons salt </w:t>
      </w:r>
    </w:p>
    <w:p w14:paraId="4F9C0219" w14:textId="47EBE4C3" w:rsidR="00E6484E" w:rsidRDefault="00E6484E" w:rsidP="00E648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Rinse until entire solution is used</w:t>
      </w:r>
    </w:p>
    <w:p w14:paraId="3FB3F045" w14:textId="388F8A30" w:rsidR="00E6484E" w:rsidRDefault="00E6484E" w:rsidP="00E648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Rinse your mouth at least 2 times a day for the next 2-3 days</w:t>
      </w:r>
    </w:p>
    <w:p w14:paraId="25C2C675" w14:textId="1B176EF3" w:rsidR="00E6484E" w:rsidRDefault="00E6484E" w:rsidP="00E6484E">
      <w:pPr>
        <w:pStyle w:val="ListParagraph"/>
        <w:ind w:left="2160"/>
        <w:rPr>
          <w:sz w:val="24"/>
          <w:szCs w:val="24"/>
        </w:rPr>
      </w:pPr>
    </w:p>
    <w:p w14:paraId="0C850A44" w14:textId="77777777" w:rsidR="008A193E" w:rsidRDefault="008A193E" w:rsidP="00E6484E">
      <w:pPr>
        <w:pStyle w:val="ListParagraph"/>
        <w:ind w:left="2160"/>
        <w:rPr>
          <w:sz w:val="28"/>
          <w:szCs w:val="28"/>
        </w:rPr>
      </w:pPr>
    </w:p>
    <w:p w14:paraId="6D082AE7" w14:textId="3A092960" w:rsidR="00E6484E" w:rsidRPr="008A193E" w:rsidRDefault="00E6484E" w:rsidP="008A193E">
      <w:pPr>
        <w:rPr>
          <w:sz w:val="28"/>
          <w:szCs w:val="28"/>
        </w:rPr>
      </w:pPr>
      <w:r w:rsidRPr="008A193E">
        <w:rPr>
          <w:sz w:val="28"/>
          <w:szCs w:val="28"/>
        </w:rPr>
        <w:t xml:space="preserve">Care instructions for your temporary crown/bridge </w:t>
      </w:r>
    </w:p>
    <w:p w14:paraId="7DDC958E" w14:textId="77777777" w:rsidR="008A193E" w:rsidRDefault="008A193E" w:rsidP="008A193E">
      <w:pPr>
        <w:pStyle w:val="ListParagraph"/>
        <w:ind w:left="2160"/>
        <w:rPr>
          <w:sz w:val="24"/>
          <w:szCs w:val="24"/>
        </w:rPr>
      </w:pPr>
    </w:p>
    <w:p w14:paraId="44298634" w14:textId="170D8CBB" w:rsidR="00E6484E" w:rsidRPr="008A193E" w:rsidRDefault="00E6484E" w:rsidP="008A19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193E">
        <w:rPr>
          <w:sz w:val="24"/>
          <w:szCs w:val="24"/>
        </w:rPr>
        <w:t>You may brush your temporary crown or bridge as you would your natural teeth. Be gentle at first, area may be sensitive for a day or two.</w:t>
      </w:r>
    </w:p>
    <w:p w14:paraId="6FCA4D6B" w14:textId="080E5A3A" w:rsidR="00E6484E" w:rsidRDefault="00E6484E" w:rsidP="00E648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484E">
        <w:rPr>
          <w:sz w:val="24"/>
          <w:szCs w:val="24"/>
        </w:rPr>
        <w:t xml:space="preserve"> Don’t try to floss your temporary, you may floss the rest of your teeth but not the temporary crown or bridge. </w:t>
      </w:r>
    </w:p>
    <w:p w14:paraId="29A814AD" w14:textId="0B369E8C" w:rsidR="00E6484E" w:rsidRDefault="00E6484E" w:rsidP="00E648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Avoid sticky and hard to chew foods such as gum, nuts, and hard bread</w:t>
      </w:r>
    </w:p>
    <w:p w14:paraId="496D227F" w14:textId="2F765E48" w:rsidR="00E6484E" w:rsidRDefault="00E6484E" w:rsidP="00E648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the temporary comes off or is loose,</w:t>
      </w:r>
      <w:r w:rsidR="008A193E">
        <w:rPr>
          <w:sz w:val="24"/>
          <w:szCs w:val="24"/>
        </w:rPr>
        <w:t xml:space="preserve"> DO NOT throw it away. </w:t>
      </w:r>
      <w:r>
        <w:rPr>
          <w:sz w:val="24"/>
          <w:szCs w:val="24"/>
        </w:rPr>
        <w:t xml:space="preserve"> </w:t>
      </w:r>
      <w:r w:rsidR="008A193E">
        <w:rPr>
          <w:sz w:val="24"/>
          <w:szCs w:val="24"/>
        </w:rPr>
        <w:t>K</w:t>
      </w:r>
      <w:r>
        <w:rPr>
          <w:sz w:val="24"/>
          <w:szCs w:val="24"/>
        </w:rPr>
        <w:t xml:space="preserve">eep it and call the office. It is important that the temporary stays in place to </w:t>
      </w:r>
      <w:r w:rsidR="008A193E">
        <w:rPr>
          <w:sz w:val="24"/>
          <w:szCs w:val="24"/>
        </w:rPr>
        <w:t xml:space="preserve">cover the natural tooth to prevent sensitivity also to </w:t>
      </w:r>
      <w:r>
        <w:rPr>
          <w:sz w:val="24"/>
          <w:szCs w:val="24"/>
        </w:rPr>
        <w:t>hold space for the new crown/bridge</w:t>
      </w:r>
      <w:r w:rsidR="008A193E">
        <w:rPr>
          <w:sz w:val="24"/>
          <w:szCs w:val="24"/>
        </w:rPr>
        <w:t xml:space="preserve">.  </w:t>
      </w:r>
    </w:p>
    <w:p w14:paraId="6B0BCBF1" w14:textId="363C49F2" w:rsidR="008A193E" w:rsidRDefault="008A193E" w:rsidP="008A193E">
      <w:pPr>
        <w:rPr>
          <w:sz w:val="24"/>
          <w:szCs w:val="24"/>
        </w:rPr>
      </w:pPr>
    </w:p>
    <w:p w14:paraId="085F8E6E" w14:textId="41913A3C" w:rsidR="00E6484E" w:rsidRPr="00E6484E" w:rsidRDefault="008A193E">
      <w:pPr>
        <w:rPr>
          <w:color w:val="FF0000"/>
        </w:rPr>
      </w:pPr>
      <w:r>
        <w:rPr>
          <w:sz w:val="24"/>
          <w:szCs w:val="24"/>
        </w:rPr>
        <w:t xml:space="preserve">If significant pain, bleeding, swelling, infection or fever occurs, </w:t>
      </w:r>
      <w:proofErr w:type="gramStart"/>
      <w:r>
        <w:rPr>
          <w:sz w:val="24"/>
          <w:szCs w:val="24"/>
        </w:rPr>
        <w:t>Please</w:t>
      </w:r>
      <w:proofErr w:type="gramEnd"/>
      <w:r>
        <w:rPr>
          <w:sz w:val="24"/>
          <w:szCs w:val="24"/>
        </w:rPr>
        <w:t xml:space="preserve"> contact the office immediately. If after business hours, </w:t>
      </w:r>
      <w:proofErr w:type="gramStart"/>
      <w:r>
        <w:rPr>
          <w:sz w:val="24"/>
          <w:szCs w:val="24"/>
        </w:rPr>
        <w:t>Please</w:t>
      </w:r>
      <w:proofErr w:type="gramEnd"/>
      <w:r>
        <w:rPr>
          <w:sz w:val="24"/>
          <w:szCs w:val="24"/>
        </w:rPr>
        <w:t xml:space="preserve"> call Dr. Konecny on his emergency phone number at (941) 320-2138.</w:t>
      </w:r>
    </w:p>
    <w:sectPr w:rsidR="00E6484E" w:rsidRPr="00E64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26F86"/>
    <w:multiLevelType w:val="hybridMultilevel"/>
    <w:tmpl w:val="B0484B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4E"/>
    <w:rsid w:val="0061452E"/>
    <w:rsid w:val="008A193E"/>
    <w:rsid w:val="00AF1C46"/>
    <w:rsid w:val="00E6484E"/>
    <w:rsid w:val="00E8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A8DCB"/>
  <w15:chartTrackingRefBased/>
  <w15:docId w15:val="{24D14B24-72D7-4E42-8AB9-21D70AE9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Konecny</dc:creator>
  <cp:keywords/>
  <dc:description/>
  <cp:lastModifiedBy>Thomas Konecny</cp:lastModifiedBy>
  <cp:revision>1</cp:revision>
  <cp:lastPrinted>2020-06-29T21:00:00Z</cp:lastPrinted>
  <dcterms:created xsi:type="dcterms:W3CDTF">2020-06-29T20:44:00Z</dcterms:created>
  <dcterms:modified xsi:type="dcterms:W3CDTF">2020-06-29T21:00:00Z</dcterms:modified>
</cp:coreProperties>
</file>